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Childhood Abuse and Self-generated Life Stress:</w:t>
      </w: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Mediational Effect of Depressogenic Cognitive Styles</w:t>
      </w: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Richard T. Liu</w:t>
      </w: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Brown University Medical School</w:t>
      </w: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Jimmy Y. Choi</w:t>
      </w: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Binghamton University</w:t>
      </w: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M. Boland, Becky M. Mastin, and Lauren B. Alloy</w:t>
      </w: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Temple University</w:t>
      </w: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Psychiatry Research</w:t>
      </w:r>
      <w:r>
        <w:rPr>
          <w:rFonts w:ascii="Times New Roman" w:hAnsi="Times New Roman" w:cs="Times New Roman" w:eastAsia="Times New Roman"/>
          <w:color w:val="auto"/>
          <w:spacing w:val="0"/>
          <w:position w:val="0"/>
          <w:sz w:val="24"/>
          <w:shd w:fill="auto" w:val="clear"/>
        </w:rPr>
        <w:t xml:space="preserve">, in press.</w:t>
      </w: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Abstract</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According to the stress generation hypothesis (Hammen, 1991), depressed and depression-prone individuals experience higher rates of negative life events influenced by their own behaviors and characteristics (i.e., dependent events), which in part may account for the often recurrent nature of depression. Relatively little is known about the interrelation between stress generation predictors, and distal risk factors for this phenomenon. This study examined whether childhood emotional, sexual, and physical abuse, each uniquely predicted negative dependent events in individuals with a history of depression. The role of negative inferential styles as a potential mediator was also assessed. A sample of 66 adults with a history of depression completed self-report measures of childhood abuse history and negative inferential styles at baseline. The “contextual threat” method was used to assess the occurrence of negative life events over a four-month prospective follow-up period. Childhood emotional abuse, but not sexual or physical abuse, prospectively predicted greater stress generation. Negative inferential styles mediated this relation. These findings suggest that targeting negative cognitive styles in clinical settings, especially in patients with a history of childhood emotional abuse, may be important for reducing the occurrence of negative life events, thereby possibly decreasing risk for depression recurrence.</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KEYWORDS: Childhood Abuse, Life Events, Negative Cognitive Styles, Stress Generation</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Introduction</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Depression is an often recurrent condition (Burcusa and Iacono, 2007). Given the substantial current and long-term disease burden associated with this disorder (Mathers and Loncar, 2006), it is important to elucidate the processes underlying its recurrence so as to advance prevention efforts in this area. One possibility that may contribute to depression recurrence is stress generation (Hammen, 1991), the tendency for depressed or depression-prone individuals to experience higher rates of stressful life events that are in some measure influenced by their own behaviors and characteristics (i.e., dependent events), but not fateful life events outside their control (i.e., independent events).</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stress generation hypothesis has received considerable empirical support (Hammen, 2006; Liu and Alloy, 2010). Among the characteristics of depression-prone individuals that have been examined in relation to stress generation are depressogenic cognitive styles, especially as conceptualized by the hopelessness theory of depression (Abramson et al., 1989). According to this theory, when faced with a negative life event, individuals who tend to attribute it to stable and global causes, and infer negative consequences and self-characteristics, are at greater risk for experiencing hopelessness, which in turn leads to depression. There is evidence that individuals with such inferential styles are indeed at greater risk for depression (Alloy et al., 2006). Several studies have implicated negative inferential styles in the stress generation process (Calvete, 2011; Kercher and Rapee, 2009; Safford et al., 2007; Shih et al., 2009). Although these findings are important in providing consistent support for the role of negative inferential styles in the generation of negative dependent events, the two studies to date utilizing adult samples assessed cognitive vulnerability as defined by a combination of negative inferential styles and ruminative response styles (Kercher and Rapee, 2009), and a composite of negative inferential styles and cognitive vulnerability as conceptualized in Beck's (1987) theory of depression (Safford et al., 2007). Hence, the unique role of negative inferential styles in the generation of negative dependent events in adults remains unexamined, a potentially important consideration given the developmental changes that have been documented in this vulnerability and in its association with negative life events (Abela and Hankin, 2008; Gibb and Alloy, 2006; Rose and Abramson, 1992). Furthermore, only one of these studies (Shih et al., 2009) utilized a “contextual threat” interview approach in determining the occurrence of negative dependent events. Of particular relevance to the study of stress generation, the availability of contextual information is essential for accurately rating dependence/independence for events and resolving related ambiguity (e.g., did a child change schools after being expelled from the previous one or because the family has moved?).</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Worth noting too is that, despite growing empirical interest in this area, and the increasing number of variables that have been associated with stress generation (e.g., childhood abuse experiences, negative inferential styles, and hopelessness; Calvete, 2011; Hankin, 2005; Joiner et al., 2005; Kercher and Rapee, 2009; Safford et al., 2007; Shih et al., 2009; Uhrlass and Gibb, 2007), relatively few studies have examined how different stress generation predictors, apart from depressive symptoms, may interrelate in conferring risk for the occurrence of negative dependent events (e.g., mediational relationships). For instance, although negative inferential styles have been related to several other depressogenic vulnerabilities (e.g., childhood abuse experiences, hopelessness, and self-esteem; Abela, 2002; Gibb, 2002), the degree to which this cognitive vulnerability may serve as a mediator of other vulnerability constructs or itself be mediated in relation to stress generation remains unclear. In addition to enhancing current understandings of the stress generation phenomenon, advancing beyond single risk factor models of stress generation is important in that such research may point to multiple targets of clinical intervention.</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Also unclear are the distal risk factors associated with the stress generation process. One promising possibility within the context of the hopelessness theory and mediational models of stress generation is childhood abuse. Childhood emotional abuse (CEA) and to some degree childhood sexual abuse (CSA), but not childhood physical abuse (CPA), have been associated with depressogenic cognitive styles (Gibb, 2002), and there appears to be a similar specificity between the two former types of abuse, relative to the latter, and depression (Gibb et al., 2003b, 2007).</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Additionally, two studies provide some evidence for a relation between CEA and prospectively occurring life stress (Hankin, 2005; Uhrlass and Gibb, 2007). A pair of studies (Hankin, 2005) with unselected samples of undergraduates reported mixed findings, with one study observing a prospective relation between CEA and negative life events over a 10-week period, and the other failing to find this relation over a two-year follow-up period. In another study similarly examining CEA and negative life events in a college sample over a seven-week period (Uhrlass and Gibb, 2007), a positive association was found between these two variables. These studies are notable in providing the first evaluations of childhood abuse in relation to prospectively occurring negative life events, but their general use of unselected community samples, although perhaps yielding a relatively more accurate estimate of effect sizes than would be found with clinical samples, limits the generalizability of their findings to depressed populations. Moreover, interpretation of these findings in the context of stress generation is qualified by the absence of differentiation between dependent and independent events. This distinction is important inasmuch as the stress generation effect is specific to dependent, and not independent, life events. Thus, the absence of differentiation between these two types of life events may potentially attenuate any putative relations between different forms of childhood abuse and stress generation.</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recent support for the relevance of childhood abuse in general to the stress generation effect comes from a study of depressed adolescents (Harkness et al., 2008), which found that a history of childhood maltreatment was associated with experiencing higher occurrences of negative interpersonal dependent events in the three months following the index depressive episode compared to the three months preceding it. As this study examined childhood maltreatment as a general construct, however, the unique role of certain forms of childhood abuse in the stress generation process cannot be ascertained. This distinction is potentially important given the aforementioned specificity of CEA and CSA, in contrast to CPA, to the development of negative cognitive styles and depression. In addition to studies suggesting a possible link between CEA and stress generation, CSA may also have a role in the generation of negative dependent events. Specifically, the cognitive and behavioral reactions of CSA victims to their abuse experience (e.g., becoming more guarded and self-isolative) have been suggested to increase risk for experiencing subsequent negative life events (Spaccarelli, 1994). Although perhaps less directly related to the pathogenesis of depression, there is also reason to suspect CPA to be relevant to stress generation. For example, CPA has been associated with later engagement in aggressive behaviors in romantic and non-romantic social relationships (Linder and Collins, 2005; Wolfe et al., 1998). Finally, as different forms of abuse often co-occur (Finkelhor et al., 2007), there is a need for research to examine them concurrently to allow for an evaluation of the unique influence of each on the stress generation effect. Failure to account for the influence of other abuse subtypes leaves open the possibility that an observed association between a specific abuse subtype and the outcome of interest may to some extent be an artifact of its high co-occurrence with an unconsidered abuse subtype which may better account for variance in the outcome.</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The present study thus expanded on previous research in several ways. We examined CEA, CSA, CPA, and negative inferential styles as predictors of prospectively occurring negative dependent events in adults with a history of depression. We hypothesized that each of the three forms of childhood abuse would be uniquely associated with stress generation. That is, we predicted that, when examined concurrently, CEA, CSA, and CPA, would each prospectively predict higher occurrences of negative dependent, but not independent, events. We also predicted that CEA and CSA would differ from CPA in the pathway through which they exert their influence on the stress generation process. Specifically, given that CEA and CSA, but not CPA, have been previously associated with negative cognitive styles (Gibb, 2002), we hypothesized that negative inferential styles would mediate the relations between CEA and CSA, respectively, but not CPA, and negative dependent events.</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Method</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2.1. Participants</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Participants consisted of a subsample derived from a larger study examining the interrelations between negative life events and depressogenic risk factors in university undergraduates. Only participants (</w:t>
      </w:r>
      <w:r>
        <w:rPr>
          <w:rFonts w:ascii="Times New Roman" w:hAnsi="Times New Roman" w:cs="Times New Roman" w:eastAsia="Times New Roman"/>
          <w:i/>
          <w:color w:val="auto"/>
          <w:spacing w:val="0"/>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 = 66) with a lifetime history of depression at the time of study enrollment were included in the current sample. All participants completed the study in partial fulfillment of course requirements or received a small monetary compensation.</w:t>
      </w:r>
    </w:p>
    <w:p>
      <w:pPr>
        <w:spacing w:before="0" w:after="0" w:line="48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2.2. Measures</w:t>
      </w:r>
    </w:p>
    <w:p>
      <w:pPr>
        <w:spacing w:before="0" w:after="0" w:line="48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2.2.1. Modified Schedule for Affective Disorders and Schizophrenia-Lifetime (SADS-L) Interview</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The SADS-L (Endicott and Spitzer, 1978) is a semi-structured diagnostic interview for lifetime history of Axis I disorders, and has exhibited high inter-rater reliability (Endicott and Spitzer, 1978). As detailed in Alloy et al. (2000, 2012), the SADS-L was modified to allow for the assessment of DSM-IV-TR (American Psychiatric Association, 2000) diagnoses of major and minor depression. The modified SADS-L was administered by research assistants and graduate students in clinical psychology who had received extensive training in diagnostic interviewing, including didactic instruction, role-playing, and observation and practice of live interviews. The modified SADS-L has demonstrated high inter-rater reliability (</w:t>
      </w:r>
      <w:r>
        <w:rPr>
          <w:rFonts w:ascii="Times New Roman" w:hAnsi="Times New Roman" w:cs="Times New Roman" w:eastAsia="Times New Roman"/>
          <w:color w:val="auto"/>
          <w:spacing w:val="0"/>
          <w:position w:val="0"/>
          <w:sz w:val="24"/>
          <w:shd w:fill="auto" w:val="clear"/>
        </w:rPr>
        <w:t xml:space="preserve">κ ≥ 0.90; Alloy et al., 2000) for depression diagnoses.</w:t>
      </w:r>
    </w:p>
    <w:p>
      <w:pPr>
        <w:spacing w:before="0" w:after="0" w:line="48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2.2.2. Beck Depression Inventory-II (BDI-II)</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BDI-II (Beck et al., 1996) is a 21-item self-report questionnaire used to assess Time 1 (T1) depressive symptoms, with higher scores indicating greater symptom severity. The internal consistency was found to be good in the current sample ( = 0.87).</w:t>
      </w:r>
    </w:p>
    <w:p>
      <w:pPr>
        <w:spacing w:before="0" w:after="0" w:line="48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2.2.3. Childhood Trauma Questionnaire (CTQ)</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The CTQ (Bernstein et al., 2003) was used to assess the degree to which individuals experienced childhood abuse, with specific subscales for CEA, CPA, and CSA. Item response options for this measure fell on a 5-point Likert scale (from 1 = </w:t>
      </w:r>
      <w:r>
        <w:rPr>
          <w:rFonts w:ascii="Times New Roman" w:hAnsi="Times New Roman" w:cs="Times New Roman" w:eastAsia="Times New Roman"/>
          <w:i/>
          <w:color w:val="auto"/>
          <w:spacing w:val="0"/>
          <w:position w:val="0"/>
          <w:sz w:val="24"/>
          <w:shd w:fill="auto" w:val="clear"/>
        </w:rPr>
        <w:t xml:space="preserve">“Never true”</w:t>
      </w:r>
      <w:r>
        <w:rPr>
          <w:rFonts w:ascii="Times New Roman" w:hAnsi="Times New Roman" w:cs="Times New Roman" w:eastAsia="Times New Roman"/>
          <w:color w:val="auto"/>
          <w:spacing w:val="0"/>
          <w:position w:val="0"/>
          <w:sz w:val="24"/>
          <w:shd w:fill="auto" w:val="clear"/>
        </w:rPr>
        <w:t xml:space="preserve"> to 5 = </w:t>
      </w:r>
      <w:r>
        <w:rPr>
          <w:rFonts w:ascii="Times New Roman" w:hAnsi="Times New Roman" w:cs="Times New Roman" w:eastAsia="Times New Roman"/>
          <w:i/>
          <w:color w:val="auto"/>
          <w:spacing w:val="0"/>
          <w:position w:val="0"/>
          <w:sz w:val="24"/>
          <w:shd w:fill="auto" w:val="clear"/>
        </w:rPr>
        <w:t xml:space="preserve">“Very often true”</w:t>
      </w:r>
      <w:r>
        <w:rPr>
          <w:rFonts w:ascii="Times New Roman" w:hAnsi="Times New Roman" w:cs="Times New Roman" w:eastAsia="Times New Roman"/>
          <w:color w:val="auto"/>
          <w:spacing w:val="0"/>
          <w:position w:val="0"/>
          <w:sz w:val="24"/>
          <w:shd w:fill="auto" w:val="clear"/>
        </w:rPr>
        <w:t xml:space="preserve">). Items included </w:t>
      </w:r>
      <w:r>
        <w:rPr>
          <w:rFonts w:ascii="Times New Roman" w:hAnsi="Times New Roman" w:cs="Times New Roman" w:eastAsia="Times New Roman"/>
          <w:i/>
          <w:color w:val="auto"/>
          <w:spacing w:val="0"/>
          <w:position w:val="0"/>
          <w:sz w:val="24"/>
          <w:shd w:fill="auto" w:val="clear"/>
        </w:rPr>
        <w:t xml:space="preserve">“People in my family called me things like ‘stupid,’ ‘lazy,’ or ‘ugly’”</w:t>
      </w:r>
      <w:r>
        <w:rPr>
          <w:rFonts w:ascii="Times New Roman" w:hAnsi="Times New Roman" w:cs="Times New Roman" w:eastAsia="Times New Roman"/>
          <w:color w:val="auto"/>
          <w:spacing w:val="0"/>
          <w:position w:val="0"/>
          <w:sz w:val="24"/>
          <w:shd w:fill="auto" w:val="clear"/>
        </w:rPr>
        <w:t xml:space="preserve"> for CEA, </w:t>
      </w:r>
      <w:r>
        <w:rPr>
          <w:rFonts w:ascii="Times New Roman" w:hAnsi="Times New Roman" w:cs="Times New Roman" w:eastAsia="Times New Roman"/>
          <w:i/>
          <w:color w:val="auto"/>
          <w:spacing w:val="0"/>
          <w:position w:val="0"/>
          <w:sz w:val="24"/>
          <w:shd w:fill="auto" w:val="clear"/>
        </w:rPr>
        <w:t xml:space="preserve">“People in my family hit me so hard that it left me with bruises or marks”</w:t>
      </w:r>
      <w:r>
        <w:rPr>
          <w:rFonts w:ascii="Times New Roman" w:hAnsi="Times New Roman" w:cs="Times New Roman" w:eastAsia="Times New Roman"/>
          <w:color w:val="auto"/>
          <w:spacing w:val="0"/>
          <w:position w:val="0"/>
          <w:sz w:val="24"/>
          <w:shd w:fill="auto" w:val="clear"/>
        </w:rPr>
        <w:t xml:space="preserve"> for CPA, and </w:t>
      </w:r>
      <w:r>
        <w:rPr>
          <w:rFonts w:ascii="Times New Roman" w:hAnsi="Times New Roman" w:cs="Times New Roman" w:eastAsia="Times New Roman"/>
          <w:i/>
          <w:color w:val="auto"/>
          <w:spacing w:val="0"/>
          <w:position w:val="0"/>
          <w:sz w:val="24"/>
          <w:shd w:fill="auto" w:val="clear"/>
        </w:rPr>
        <w:t xml:space="preserve">“Someone tried to make me do sexual things or watch sexual things” </w:t>
      </w:r>
      <w:r>
        <w:rPr>
          <w:rFonts w:ascii="Times New Roman" w:hAnsi="Times New Roman" w:cs="Times New Roman" w:eastAsia="Times New Roman"/>
          <w:color w:val="auto"/>
          <w:spacing w:val="0"/>
          <w:position w:val="0"/>
          <w:sz w:val="24"/>
          <w:shd w:fill="auto" w:val="clear"/>
        </w:rPr>
        <w:t xml:space="preserve">for CSA. Higher scores for each subscale reflect greater abuse severity. The internal consistency for each abuse type in the current study was adequate (’s = 0.79, 0.77, and 0.95 for CEA, CPA, and CSA, respectively).</w:t>
      </w:r>
    </w:p>
    <w:p>
      <w:pPr>
        <w:spacing w:before="0" w:after="0" w:line="48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2.2.4. Cognitive Style Questionnaire (CSQ)</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The CSQ (Alloy et al., 2000; Haeffel et al., 2008) measures individuals’ tendency to make internal, global, and stable attributions, and to infer negative consequences and characteristics about themselves following a negative life event. A composite score was calculated for inferences (mean ratings for the globality, stability, consequences, and self-implication dimensions) in response to the hypothetical events, with higher scores reflecting more negative inferential styles. Adequate internal consistency was demonstrated with the current sample ( = 0.95). In previous research, the CSQ exhibited good one-year test-retest reliability (</w:t>
      </w:r>
      <w:r>
        <w:rPr>
          <w:rFonts w:ascii="Times New Roman" w:hAnsi="Times New Roman" w:cs="Times New Roman" w:eastAsia="Times New Roman"/>
          <w:i/>
          <w:color w:val="auto"/>
          <w:spacing w:val="0"/>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 = 0.80; Alloy et al., 2000).</w:t>
      </w:r>
    </w:p>
    <w:p>
      <w:pPr>
        <w:spacing w:before="0" w:after="0" w:line="48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2.2.5. Life Events Scale (LES) and Life Events Interview (LEI)</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The LES and LEI (Safford et al., 2007) are a combination of questionnaire and semi-structured interview designed to assess the occurrence of negative life events spanning a wide range of content domains relevant to college students (e.g., school, family, relationships, finances). In the current study, the LES and LEI were used to assess negative life events that occurred in the four months between T1 and T2. This four-month follow-up interval was chosen based on previous research indicating that recollection of non-severe events tend to become less reliable after about half a year (Brown and Harris, 1982), while also being of sufficient duration to allow for meaningful variability in the occurrence of the events under consideration.</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Following completion of the LES, participants were interviewed with the LEI by a trained research assistant or graduate student. The LEI was adapted in the current study to be based on the “contextual threat” method (Brown and Harris, 1978). Endorsed events on the LES were probed for objective information regarding the circumstances surrounding their occurrence, as well as their timing, duration, and consequence. Only events with onsets within the four-month follow-up period were included in the study. In addition to allowing for a determination of the objective impact of individual events, separate from participants’ interpretation and subjective response, the information derived from the interview was used by three raters, blind to participants’ depression symptoms, diagnoses, and vulnerabilities, to code individual events in terms of independence/dependence on a three-point scale (</w:t>
      </w:r>
      <w:r>
        <w:rPr>
          <w:rFonts w:ascii="Times New Roman" w:hAnsi="Times New Roman" w:cs="Times New Roman" w:eastAsia="Times New Roman"/>
          <w:i/>
          <w:color w:val="auto"/>
          <w:spacing w:val="0"/>
          <w:position w:val="0"/>
          <w:sz w:val="24"/>
          <w:shd w:fill="auto" w:val="clear"/>
        </w:rPr>
        <w:t xml:space="preserve">1 = mostly independent of participant; 2 = partly dependent on participant; 3 = mostly dependent on participant</w:t>
      </w:r>
      <w:r>
        <w:rPr>
          <w:rFonts w:ascii="Times New Roman" w:hAnsi="Times New Roman" w:cs="Times New Roman" w:eastAsia="Times New Roman"/>
          <w:color w:val="auto"/>
          <w:spacing w:val="0"/>
          <w:position w:val="0"/>
          <w:sz w:val="24"/>
          <w:shd w:fill="auto" w:val="clear"/>
        </w:rPr>
        <w:t xml:space="preserve">). Events with ratings of two or more were dichotomized as dependent. Inter-rater reliability in the current study was high (intra-class correlation coefficient = 0.90).</w:t>
      </w:r>
    </w:p>
    <w:p>
      <w:pPr>
        <w:spacing w:before="0" w:after="0" w:line="48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2.3. Procedure</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Participants were assessed at two time-points separated by four months (</w:t>
      </w:r>
      <w:r>
        <w:rPr>
          <w:rFonts w:ascii="Times New Roman" w:hAnsi="Times New Roman" w:cs="Times New Roman" w:eastAsia="Times New Roman"/>
          <w:i/>
          <w:color w:val="auto"/>
          <w:spacing w:val="0"/>
          <w:position w:val="0"/>
          <w:sz w:val="24"/>
          <w:shd w:fill="auto" w:val="clear"/>
        </w:rPr>
        <w:t xml:space="preserve">M</w:t>
      </w:r>
      <w:r>
        <w:rPr>
          <w:rFonts w:ascii="Times New Roman" w:hAnsi="Times New Roman" w:cs="Times New Roman" w:eastAsia="Times New Roman"/>
          <w:color w:val="auto"/>
          <w:spacing w:val="0"/>
          <w:position w:val="0"/>
          <w:sz w:val="24"/>
          <w:shd w:fill="auto" w:val="clear"/>
        </w:rPr>
        <w:t xml:space="preserve"> = 117.77 days, </w:t>
      </w:r>
      <w:r>
        <w:rPr>
          <w:rFonts w:ascii="Times New Roman" w:hAnsi="Times New Roman" w:cs="Times New Roman" w:eastAsia="Times New Roman"/>
          <w:i/>
          <w:color w:val="auto"/>
          <w:spacing w:val="0"/>
          <w:position w:val="0"/>
          <w:sz w:val="24"/>
          <w:shd w:fill="auto" w:val="clear"/>
        </w:rPr>
        <w:t xml:space="preserve">SD</w:t>
      </w:r>
      <w:r>
        <w:rPr>
          <w:rFonts w:ascii="Times New Roman" w:hAnsi="Times New Roman" w:cs="Times New Roman" w:eastAsia="Times New Roman"/>
          <w:color w:val="auto"/>
          <w:spacing w:val="0"/>
          <w:position w:val="0"/>
          <w:sz w:val="24"/>
          <w:shd w:fill="auto" w:val="clear"/>
        </w:rPr>
        <w:t xml:space="preserve"> = 10.45). During the initial assessment (T1), they completed the BDI-II, CTQ, and CSQ. At follow-up (T2), participants completed the LES, and they also completed two semi-structured interviews: LEI and SADS-L. The LES and LEI were used to assess negative life events that had occurred since T1.</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Results</w:t>
      </w:r>
    </w:p>
    <w:p>
      <w:pPr>
        <w:spacing w:before="0" w:after="0" w:line="48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3.1. Preliminary analyses</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Demographic and descriptive characteristics of the study sample are detailed in Table 1. As T1 BDI-II scores were positively skewed, they were submitted to a square root transformation to satisfy assumptions of normality. A series of correlation analyses was conducted to assess possible associations between demographic characteristics (i.e., gender, ethnicity, age, and education) and prospective occurrence of negative independent and dependent events over the follow-up period. None of the demographic variables were correlated with independent and dependent events (</w:t>
      </w:r>
      <w:r>
        <w:rPr>
          <w:rFonts w:ascii="Times New Roman" w:hAnsi="Times New Roman" w:cs="Times New Roman" w:eastAsia="Times New Roman"/>
          <w:i/>
          <w:color w:val="auto"/>
          <w:spacing w:val="0"/>
          <w:position w:val="0"/>
          <w:sz w:val="24"/>
          <w:shd w:fill="auto" w:val="clear"/>
        </w:rPr>
        <w:t xml:space="preserve">Ps</w:t>
      </w:r>
      <w:r>
        <w:rPr>
          <w:rFonts w:ascii="Times New Roman" w:hAnsi="Times New Roman" w:cs="Times New Roman" w:eastAsia="Times New Roman"/>
          <w:color w:val="auto"/>
          <w:spacing w:val="0"/>
          <w:position w:val="0"/>
          <w:sz w:val="24"/>
          <w:shd w:fill="auto" w:val="clear"/>
        </w:rPr>
        <w:t xml:space="preserve"> &gt; 0.05).</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Table 2 presents bivariate correlations between the main study variables. Consistent with past research (Gibb et al., 2007; Spinhoven et al., 2010), CPA was positively correlated with CEA (</w:t>
      </w:r>
      <w:r>
        <w:rPr>
          <w:rFonts w:ascii="Times New Roman" w:hAnsi="Times New Roman" w:cs="Times New Roman" w:eastAsia="Times New Roman"/>
          <w:i/>
          <w:color w:val="auto"/>
          <w:spacing w:val="0"/>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 = .52, </w:t>
      </w:r>
      <w:r>
        <w:rPr>
          <w:rFonts w:ascii="Times New Roman" w:hAnsi="Times New Roman" w:cs="Times New Roman" w:eastAsia="Times New Roman"/>
          <w:i/>
          <w:color w:val="auto"/>
          <w:spacing w:val="0"/>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 &lt; .001) and CSA (</w:t>
      </w:r>
      <w:r>
        <w:rPr>
          <w:rFonts w:ascii="Times New Roman" w:hAnsi="Times New Roman" w:cs="Times New Roman" w:eastAsia="Times New Roman"/>
          <w:i/>
          <w:color w:val="auto"/>
          <w:spacing w:val="0"/>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 = .34, </w:t>
      </w:r>
      <w:r>
        <w:rPr>
          <w:rFonts w:ascii="Times New Roman" w:hAnsi="Times New Roman" w:cs="Times New Roman" w:eastAsia="Times New Roman"/>
          <w:i/>
          <w:color w:val="auto"/>
          <w:spacing w:val="0"/>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 &lt; .01). The correlation between CEA and CSA, however, was not significant (</w:t>
      </w:r>
      <w:r>
        <w:rPr>
          <w:rFonts w:ascii="Times New Roman" w:hAnsi="Times New Roman" w:cs="Times New Roman" w:eastAsia="Times New Roman"/>
          <w:i/>
          <w:color w:val="auto"/>
          <w:spacing w:val="0"/>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 &gt; .05).</w:t>
      </w:r>
    </w:p>
    <w:p>
      <w:pPr>
        <w:spacing w:before="0" w:after="0" w:line="48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3.2. Childhood abuse and prospective occurrence of negative events</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To examine whether CEA, CPA, and CSA each uniquely predicted the occurrence of negative dependent, but not independent, events over the four-month follow-up period, we conducted two hierarchical linear regression analyses with negative dependent and independent events, respectively, as the criterion variable. Given that depression symptoms and female gender have both been implicated in the stress generation process (Liu and Alloy, 2010), both variables were covaried in all analyses. Both covariates were entered in Step 1 of the hierarchical regression analyses, and all three forms of childhood abuse were entered simultaneously in Step 2.</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As detailed in Table 3 (Steps 1 and 2), T1 BDI-II severity was positively associated with the prospective occurrence of negative dependent events. Greater CEA, but not CPA nor CSA, prospectively predicted higher occurrence of negative dependent events. None of the predictors was associated with prospectively occurring negative independent events.</w:t>
      </w:r>
    </w:p>
    <w:p>
      <w:pPr>
        <w:spacing w:before="0" w:after="0" w:line="48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3.3. Mediation by depressogenic cognitive styles</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To determine whether negative inferential styles (CSQ) mediated the relation between childhood abuse and negative dependent events, the 95% confidence interval around the product of the two components of the mediational pathway was computed using the PRODCLIN program (MacKinnon et al., 2007). A test of mediation was only considered for CEA given that it was the only form of childhood abuse prospectively associated with negative dependent events. The unstandardized coefficient and standard error for the pathway from the predictor to the mediator were determined by regressing CSQ onto CEA, controlling for CPA, CSA, female gender, and T1 BDI-II scores (</w:t>
      </w:r>
      <w:r>
        <w:rPr>
          <w:rFonts w:ascii="Times New Roman" w:hAnsi="Times New Roman" w:cs="Times New Roman" w:eastAsia="Times New Roman"/>
          <w:i/>
          <w:color w:val="auto"/>
          <w:spacing w:val="0"/>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 = 4.419, </w:t>
      </w:r>
      <w:r>
        <w:rPr>
          <w:rFonts w:ascii="Times New Roman" w:hAnsi="Times New Roman" w:cs="Times New Roman" w:eastAsia="Times New Roman"/>
          <w:i/>
          <w:color w:val="auto"/>
          <w:spacing w:val="0"/>
          <w:position w:val="0"/>
          <w:sz w:val="24"/>
          <w:shd w:fill="auto" w:val="clear"/>
        </w:rPr>
        <w:t xml:space="preserve">S.E.</w:t>
      </w:r>
      <w:r>
        <w:rPr>
          <w:rFonts w:ascii="Times New Roman" w:hAnsi="Times New Roman" w:cs="Times New Roman" w:eastAsia="Times New Roman"/>
          <w:color w:val="auto"/>
          <w:spacing w:val="0"/>
          <w:position w:val="0"/>
          <w:sz w:val="24"/>
          <w:shd w:fill="auto" w:val="clear"/>
        </w:rPr>
        <w:t xml:space="preserve"> = 1.299, </w:t>
      </w:r>
      <w:r>
        <w:rPr>
          <w:rFonts w:ascii="Times New Roman" w:hAnsi="Times New Roman" w:cs="Times New Roman" w:eastAsia="Times New Roman"/>
          <w:i/>
          <w:color w:val="auto"/>
          <w:spacing w:val="0"/>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 = 0.001, </w:t>
      </w:r>
      <w:r>
        <w:rPr>
          <w:rFonts w:ascii="Times New Roman" w:hAnsi="Times New Roman" w:cs="Times New Roman" w:eastAsia="Times New Roman"/>
          <w:i/>
          <w:color w:val="auto"/>
          <w:spacing w:val="0"/>
          <w:position w:val="0"/>
          <w:sz w:val="24"/>
          <w:shd w:fill="auto" w:val="clear"/>
        </w:rPr>
        <w:t xml:space="preserve">f</w:t>
      </w:r>
      <w:r>
        <w:rPr>
          <w:rFonts w:ascii="Times New Roman" w:hAnsi="Times New Roman" w:cs="Times New Roman" w:eastAsia="Times New Roman"/>
          <w:i/>
          <w:color w:val="auto"/>
          <w:spacing w:val="0"/>
          <w:position w:val="0"/>
          <w:sz w:val="24"/>
          <w:shd w:fill="auto" w:val="clear"/>
          <w:vertAlign w:val="superscript"/>
        </w:rPr>
        <w:t xml:space="preserve">2</w:t>
      </w:r>
      <w:r>
        <w:rPr>
          <w:rFonts w:ascii="Times New Roman" w:hAnsi="Times New Roman" w:cs="Times New Roman" w:eastAsia="Times New Roman"/>
          <w:color w:val="auto"/>
          <w:spacing w:val="0"/>
          <w:position w:val="0"/>
          <w:sz w:val="24"/>
          <w:shd w:fill="auto" w:val="clear"/>
        </w:rPr>
        <w:t xml:space="preserve"> = 0.21). The unstandardized coefficient and standard error for the pathway from the mediator to the dependent variable were derived by regressing negative dependent events onto CSQ, along with the same covariates and CEA (see Step 3 in Table 3). In this model, CSQ, but not CEA, prospectively predicted negative dependent events.</w:t>
      </w:r>
      <w:r>
        <w:rPr>
          <w:rFonts w:ascii="Times New Roman" w:hAnsi="Times New Roman" w:cs="Times New Roman" w:eastAsia="Times New Roman"/>
          <w:color w:val="auto"/>
          <w:spacing w:val="0"/>
          <w:position w:val="0"/>
          <w:sz w:val="24"/>
          <w:shd w:fill="auto" w:val="clear"/>
          <w:vertAlign w:val="superscript"/>
        </w:rPr>
        <w:t xml:space="preserve">1</w:t>
      </w:r>
      <w:r>
        <w:rPr>
          <w:rFonts w:ascii="Times New Roman" w:hAnsi="Times New Roman" w:cs="Times New Roman" w:eastAsia="Times New Roman"/>
          <w:color w:val="auto"/>
          <w:spacing w:val="0"/>
          <w:position w:val="0"/>
          <w:sz w:val="24"/>
          <w:shd w:fill="auto" w:val="clear"/>
        </w:rPr>
        <w:t xml:space="preserve"> Entering these values in the PRODCLIN program yielded a 95% confidence interval of 0.049 and 0.295, indicating that CSQ was a significant mediator of the relation between CEA and prospectively occurring negative dependent events.</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Discussion</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Although previous research has suggested the relevance of childhood abuse, and CEA in particular, to the stress generation process, the present study provided the first examination of multiple forms of childhood abuse concurrently as prospective predictors of this phenomenon in individuals with a history of depression. We found support for our hypothesis that CEA would independently predict the occurrence of negative dependent events. That is, CEA was prospectively associated with higher occurrences of negative dependent, and not independent, events. Although CSA and CPA similarly were not predictive of negative independent events, no association was observed between these forms of abuse and negative dependent events. These findings add to previous research indicating a relation between CEA and prospective life stress (Hankin, 2005; Uhrlass and Gibb, 2007) by demonstrating that the relation is specific to this form of childhood abuse, and in a manner consistent with the stress generation hypothesis, specific to negative dependent events.</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The second aim of the study was to examine whether negative inferential styles mediated the prospective relation between childhood abuse and negative dependent events, thereby addressing the general need for research in this area to extend beyond single-predictor models of stress generation, as well as providing the first assessment in adults of this cognitive style unconfounded by other cognitive vulnerabilities. We found support for our hypothesis, with negative inferential style mediating the effect of CEA on the occurrence of negative dependent events. In light of previous research finding negative inferential styles, and depressogenic cognitions in general, in like manner to mediate the relation between CEA and depression (Gibb et al., 2003a, 2006),  the current findings suggest a possible elaboration of Rose and Abramson's (1992) developmental model accounting for the depressogenic effect of CEA. According to their extension of the hopelessness theory of depression, CEA, relative to CPA and CSA, may be more likely to contribute to the development of depressogenic cognitive patterns, given that, unlike with other forms of abuse, the perpetrator of emotional abuse directly supplies the negative attributions to the child (e.g., “You are such a disappointment; you will never succeed in anything”). The current findings suggest that these negative cognitive styles may in turn confer increased risk for depression in victims of CEA by bringing about the very negative life events that precipitate a depressive episode.</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These findings should be interpreted within the context of the study limitations. Our sample size may have limited our ability to detect the significance of small effects. Thus, the current findings, particularly the absence of a stress generation effect for CSA and CPA, must be viewed as preliminary and require future replication. Additionally, insofar as there is some evidence that stress generation may be especially relevant to females (Safford et al., 2007; Shih and Auerbach, 2010; Shih and Eberhart, 2010, but also see Shih et al., 2009), larger studies are needed to assess possible gender interactions. Although participants were selected for a history of depression, the relatively low levels of current depression symptoms and exposure to childhood abuse in the current sample are also limitations to the degree that they limit the detection of stress generation effects associated with these variables.</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strengths of this study bear mentioning as well. In particular, the adoption of a “contextual threat” life stress interview provides a more rigorous assessment of negative life events than is possible with the more common alternative of self-report checklists (for more details, see Hammen, 2005; Liu and Alloy, 2010; Miller et al., 1986; Paykel, 2001). Such an approach is particularly important to the study of stress generation as it allows for accurately determining the degree to which an event is dependent or independent on the behaviors and characteristics of an individual.</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Insofar as negative dependent relative to independent events are more associated with risk for depression (Kendler et al., 2002, 2006, but also see Harkness et al., 2006), and insofar as dependent events, as well as the behaviors and characteristics from which they stem, are amenable to modification, understanding the processes that generate dependent events has important clinical implications. In addition to working with depressed individuals on effective strategies for coping with life stress, and in the case of CEA victims, as part of processing the long-term effects of their abuse experience, it may be beneficial to target maladaptive cognitive patterns and other predictors of stress generation so as to reduce its future recurrence.</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References</w:t>
      </w:r>
    </w:p>
    <w:p>
      <w:pPr>
        <w:spacing w:before="100" w:after="10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Abela, J.R.Z., 2002. Depressive mood reactions to failure in the achievement domain: A test of the integration of the hopelessness and self-esteem theories of depression. Cognitive Therapy and Research 26, 531-552.</w:t>
      </w:r>
    </w:p>
    <w:p>
      <w:pPr>
        <w:spacing w:before="100" w:after="10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Abela, J.R.Z., Hankin, B.L., 2008. Cognitive vulnerability to depression in children and adolescents: A developmental psychopathology perspective. In: Abela, J.R.Z. Hankin, B.L. (Eds.), Handbook of depression in children and adolescents. Guilford Press, New York, pp. 35-78.</w:t>
      </w:r>
    </w:p>
    <w:p>
      <w:pPr>
        <w:spacing w:before="100" w:after="10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Abramson, L.Y., Metalsky, G.I., Alloy, L.B., 1989. Hopelessness depression: A theory-based subtype of depression. Psychological Review 96, 358-372.</w:t>
      </w:r>
    </w:p>
    <w:p>
      <w:pPr>
        <w:spacing w:before="100" w:after="10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Alloy, L.B., Abramson, L.Y., Hogan, M.E., Whitehouse, W.G., Rose, D.T., Robinson, M.S., Kim, R.S., Lapkin, J.B., 2000. The Temple-Wisconsin Cognitive Vulnerability to Depression Project: Lifetime history of Axis I psychopathology in individuals at high and low cognitive risk for depression. Journal of Abnormal Psychology 109, 403-418.</w:t>
      </w:r>
    </w:p>
    <w:p>
      <w:pPr>
        <w:spacing w:before="100" w:after="10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Alloy, L.B., Abramson, L.Y., Whitehouse, W.G., Hogan, M.E., Panzarella, C., Rose, D.T., 2006. Prospective incidence of first onsets and recurrences of depression in individuals at high and low cognitive risk for depression. Journal of Abnormal Psychology 115, 145-156.</w:t>
      </w:r>
    </w:p>
    <w:p>
      <w:pPr>
        <w:spacing w:before="100" w:after="10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Alloy, L.B., Bender, R.E., Whitehouse, W.G., Wagner, C.A., Liu, R.T., Grant, D.A., Jager-Hyman, S., Molz, A., Choi, J.Y., Harmon-Jones, E., Abramson, L.Y., 2012. High Behavioral Approach System (BAS) sensitivity, reward responsiveness, and goal-striving predict first onset of bipolar spectrum disorders: A prospective behavioral high-risk design. Journal of Abnormal Psychology 121, 16-27.</w:t>
      </w:r>
    </w:p>
    <w:p>
      <w:pPr>
        <w:spacing w:before="100" w:after="10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American Psychiatric Association., 2000. Diagnostic and statistical manual of mental disorders (4th ed., text revision). American Psychiatric Association, Washington, DC.</w:t>
      </w:r>
    </w:p>
    <w:p>
      <w:pPr>
        <w:spacing w:before="100" w:after="10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Beck, A.T., 1987. Cognitive models of depression. Journal of Cognitive Psychotherapy 1, 5-37.</w:t>
      </w:r>
    </w:p>
    <w:p>
      <w:pPr>
        <w:spacing w:before="100" w:after="10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Beck, A.T., Brown, G., Steer, R.A., 1996. Beck Depression Inventory II manual. The Psychological Corporation, San Antonio, TX.</w:t>
      </w:r>
    </w:p>
    <w:p>
      <w:pPr>
        <w:spacing w:before="100" w:after="10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Bernstein, D.P., Stein, J.A., Newcomb, M.D., Walker, E., Pogge, D., Ahluvalia, T., Stokes, J., Handelsman, L., Medrano, M., Desmond, D., Zule, W., 2003. Development and validation of a brief screening version of the Childhood Trauma Questionnaire. Child Abuse &amp; Neglect 27, 169-190.</w:t>
      </w:r>
    </w:p>
    <w:p>
      <w:pPr>
        <w:spacing w:before="100" w:after="10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Brown, G.W., Harris, T., 1982. Fall-off in the reporting of life events. Social Psychiatry 17, 23-28.</w:t>
      </w:r>
    </w:p>
    <w:p>
      <w:pPr>
        <w:spacing w:before="100" w:after="10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Brown, G.W., Harris, T.O., 1978. Social origins of depression. The Free Press, New York.</w:t>
      </w:r>
    </w:p>
    <w:p>
      <w:pPr>
        <w:spacing w:before="100" w:after="10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Burcusa, S.L., Iacono, W.G., 2007. Risk for recurrence in depression. Clinical Psychology Review 27, 959-985.</w:t>
      </w:r>
    </w:p>
    <w:p>
      <w:pPr>
        <w:spacing w:before="100" w:after="10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Calvete, E., 2011. Integrating sociotropy, negative inferences and social stressors as explanations for the development of depression in adolescence: Interactive and mediational mechanisms. Cognitive Therapy and Research 35, 477-490.</w:t>
      </w:r>
    </w:p>
    <w:p>
      <w:pPr>
        <w:spacing w:before="100" w:after="10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Endicott, J., Spitzer, R.A., 1978. A diagnostic interview: the Schedule for Affective Disorders and Schizophrenia. Archives of General Psychiatry 35, 837-844.</w:t>
      </w:r>
    </w:p>
    <w:p>
      <w:pPr>
        <w:spacing w:before="100" w:after="10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Finkelhor, D., Ormrod, R.K., Turner, H.A., 2007. Poly-victimization: A neglected component in child victimization. Child Abuse &amp; Neglect 31, 7-26.</w:t>
      </w:r>
    </w:p>
    <w:p>
      <w:pPr>
        <w:spacing w:before="100" w:after="10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Gibb, B.E., 2002. Childhood maltreatment and negative cognitive styles: A quantitative and qualitative review. Clinical Psychology Review 22, 223-246.</w:t>
      </w:r>
    </w:p>
    <w:p>
      <w:pPr>
        <w:spacing w:before="100" w:after="10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Gibb, B.E., Alloy, L.B., 2006. A prospective test of the hopelessness theory of depression in children. Journal of Clinical Child and Adolescent Psychology 35, 264-274.</w:t>
      </w:r>
    </w:p>
    <w:p>
      <w:pPr>
        <w:spacing w:before="100" w:after="10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Gibb, B.E., Alloy, L.B., Abramson, L.Y., Marx, B.P., 2003a. Childhood maltreatment and maltreatment-specific inferences: A test of Rose and Abramson’s (1992) extension of the hopelessness theory. Cognition and Emotion 17, 917-931.</w:t>
      </w:r>
    </w:p>
    <w:p>
      <w:pPr>
        <w:spacing w:before="100" w:after="10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Gibb, B.E., Alloy, L.B., Walshaw, P.D., Comer, J.S., Shen, G.H.C., Villari, A.G., 2006. Predictors of attributional style change in children. Journal of Abnormal Child Psychology 34, 425-439.</w:t>
      </w:r>
    </w:p>
    <w:p>
      <w:pPr>
        <w:spacing w:before="100" w:after="10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Gibb, B.E., Butler, A.C., Beck, J.S., 2003b. Childhood abuse, depression, and anxiety in adult psychiatric outpatients. Depression and Anxiety 17, 226-228.</w:t>
      </w:r>
    </w:p>
    <w:p>
      <w:pPr>
        <w:spacing w:before="100" w:after="10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Gibb, B.E., Chelminski, I., Zimmerman, M., 2007. Childhood emotional, physical, and sexual abuse, and diagnoses of depressive and anxiety disorders in adult psychiatric outpatients. Depression and Anxiety 24, 256-263.</w:t>
      </w:r>
    </w:p>
    <w:p>
      <w:pPr>
        <w:spacing w:before="100" w:after="10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Haeffel, G.J., Gibb, B.E., Metalsky, G.I., Alloy, L.B., Abramson, L.Y., Hankin, B.L., Joiner, T.E., Swendsen, J.D., 2008. Measuring cognitive vulnerability to depression: Development and validation of the cognitive style questionnaire. Clinical Psychology Review 28, 824-836.</w:t>
      </w:r>
    </w:p>
    <w:p>
      <w:pPr>
        <w:spacing w:before="100" w:after="10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Hammen, C., 1991. Generation of stress in the course of unipolar depression. Journal of Abnormal Psychology 100, 555-561.</w:t>
      </w:r>
    </w:p>
    <w:p>
      <w:pPr>
        <w:spacing w:before="100" w:after="10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Hammen, C., 2006. Stress generation in depression: Reflections on origins, research, and future directions. Journal of Clinical Psychology 62, 1065-1082.</w:t>
      </w:r>
    </w:p>
    <w:p>
      <w:pPr>
        <w:spacing w:before="100" w:after="10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Hammen, C., 2005. Stress and depression. Annual Review of Clinical Psychology 1, 293-319.</w:t>
      </w:r>
    </w:p>
    <w:p>
      <w:pPr>
        <w:spacing w:before="100" w:after="10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Hankin, B.L., 2005. Childhood maltreatment and psychopathology: Prospective tests of attachment, cognitive vulnerability, and stress as mediating processes. Cognitive Therapy and Research 29, 645-671.</w:t>
      </w:r>
    </w:p>
    <w:p>
      <w:pPr>
        <w:spacing w:before="100" w:after="10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Harkness, K.L., Bruce, A.E., Lumley, M.N., 2006. The role of childhood abuse and neglect in the sensitization to stressful life events in adolescent depression. Journal of Abnormal Psychology 115, 730-741.</w:t>
      </w:r>
    </w:p>
    <w:p>
      <w:pPr>
        <w:spacing w:before="100" w:after="10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Harkness, K.L., Lumley, M.N., Truss, A.E., 2008. Stress generation in adolescent depression: The moderating role of child abuse and neglect. Journal of Abnormal Child Psychology 36, 421-432.</w:t>
      </w:r>
    </w:p>
    <w:p>
      <w:pPr>
        <w:spacing w:before="100" w:after="10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Joiner, T.E., Wingate, L.R., Gencoz, T., Gencoz, F., 2005. Stress generation in depression: Three studies on its resilience, possible mechanism, and symptom specificity. Journal of Social and Clinical Psychology 24, 236-253.</w:t>
      </w:r>
    </w:p>
    <w:p>
      <w:pPr>
        <w:spacing w:before="100" w:after="10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Kendler, K.S., Gardner, C.O., Prescott, C.A., 2002. Toward a comprehensive developmental model for major depression in women. American Journal of Psychiatry 159, 1133-1145.</w:t>
      </w:r>
    </w:p>
    <w:p>
      <w:pPr>
        <w:spacing w:before="100" w:after="10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Kendler, K.S., Gardner, C.O., Prescott, C.A., 2006. Toward a comprehensive developmental model for major depression in men. American Journal of Psychiatry 163, 115-124.</w:t>
      </w:r>
    </w:p>
    <w:p>
      <w:pPr>
        <w:spacing w:before="100" w:after="10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Kercher, A., Rapee, R.M., 2009. A test of a cognitive diathesis—Stress generation pathway in early adolescent depression. Journal of Abnormal Child Psychology 37, 845-855.</w:t>
      </w:r>
    </w:p>
    <w:p>
      <w:pPr>
        <w:spacing w:before="100" w:after="10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Linder, J.R., Collins, W.A., 2005. Parent and Peer Predictors of Physical Aggression and Conflict Management in Romantic Relationships in Early Adulthood. Journal of Family Psychology 19, 252-262.</w:t>
      </w:r>
    </w:p>
    <w:p>
      <w:pPr>
        <w:spacing w:before="100" w:after="10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Liu, R.T., Alloy, L.B., 2010. Stress generation in depression: A systematic review of the empirical literature and recommendations for future study. Clinical Psychology Review 30, 582-593.</w:t>
      </w:r>
    </w:p>
    <w:p>
      <w:pPr>
        <w:spacing w:before="100" w:after="10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MacKinnon, D.P., Fritz, M.S., Williams, J., Lockwood, C.M., 2007. Distribution of the product confidence limits for the indirect effect: Program PRODLIN. Behavior Research Methods 39, 384-389.</w:t>
      </w:r>
    </w:p>
    <w:p>
      <w:pPr>
        <w:spacing w:before="100" w:after="10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Mathers, C.D., Loncar, D., 2006. Projections of global mortality and burden of disease from 2002 to 2030. PLoS Medicine 3, e442.</w:t>
      </w:r>
    </w:p>
    <w:p>
      <w:pPr>
        <w:spacing w:before="100" w:after="10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Miller, P.M., Dean, C., Ingham, J.G., Kreitman, N.B., 1986. The epidemiology of life events and long-term difficulties, with some reflections on the concept of independence. British Journal of Psychiatry 148, 686-696.</w:t>
      </w:r>
    </w:p>
    <w:p>
      <w:pPr>
        <w:spacing w:before="100" w:after="10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Paykel, E.S., 2001. The evolution of life events research in psychiatry. Journal of Affective Disorders 62, 141-149.</w:t>
      </w:r>
    </w:p>
    <w:p>
      <w:pPr>
        <w:spacing w:before="100" w:after="10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Rose, D.T., Abramson, L.Y., 1992. Developmental predictors of depressive cognitive style: Research and theory. In: Cicchetti, D. Toth, S. (Eds.), Rochester symposium of developmental psychopathology, Vol. 4. University of Rochester Press, Rochester, NY, pp. 323-349.</w:t>
      </w:r>
    </w:p>
    <w:p>
      <w:pPr>
        <w:spacing w:before="100" w:after="10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Safford, S.M., Alloy, L.B., Abramson, L.Y., Crossfield, A.G., 2007. Negative cognitive style as a predictor of negative life events in depression-prone individuals: A test of the stress generation hypothesis. Journal of Affective Disorders 99, 147-154.</w:t>
      </w:r>
    </w:p>
    <w:p>
      <w:pPr>
        <w:spacing w:before="100" w:after="10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Shih, J.H., Abela, J.R.Z., Starrs, C., 2009. Cognitive and interpersonal predictors of stress generation in children of affectively ill parents. Journal of Abnormal Child Psychology 37, 195-208.</w:t>
      </w:r>
    </w:p>
    <w:p>
      <w:pPr>
        <w:spacing w:before="100" w:after="10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Shih, J.H., Auerbach, R.P., 2010. Gender and stress generation: An examination of interpersonal predictors. International Journal of Cognitive Therapy 3, 332-344.</w:t>
      </w:r>
    </w:p>
    <w:p>
      <w:pPr>
        <w:spacing w:before="100" w:after="10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Shih, J.H., Eberhart, N.K., 2010. Gender differences in the associations between interpersonal behaviors and stress generation. Journal of Social and Clinical Psychology 29, 243-255.</w:t>
      </w:r>
    </w:p>
    <w:p>
      <w:pPr>
        <w:spacing w:before="100" w:after="10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Spaccarelli, S., 1994. Stress, appraisal, and coping in child sexual abuse: A theoretical and empirical review. Psychological Bulletin 116, 340-362.</w:t>
      </w:r>
    </w:p>
    <w:p>
      <w:pPr>
        <w:spacing w:before="100" w:after="10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Spinhoven, P., Elzinga, B.M., Hovens, J.G.F.M., Roelofs, K., Zitman, F.G., van Oppen, P., Penninx, B.W.J.H., 2010. The specificity of childhood adversities and negative life events across the life span to anxiety and depressive disorders. Journal of Affective Disorders 126, 103-112.</w:t>
      </w:r>
    </w:p>
    <w:p>
      <w:pPr>
        <w:spacing w:before="100" w:after="10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Uhrlass, D.J., Gibb, B.E., 2007. Childhood emotional maltreatment and the stress generation model of depression. Journal of Social and Clinical Psychology 26, 119-130.</w:t>
      </w:r>
    </w:p>
    <w:p>
      <w:pPr>
        <w:spacing w:before="100" w:after="10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Wolfe, D.A., Wekerle, C., Reitzel-Jaffe, D., Lefebvre, L., 1998. Factors associated with abusive relationships among maltreated and nonmaltreated youth. Development and Psychopathology 10, 61-85.</w:t>
      </w:r>
    </w:p>
    <w:p>
      <w:pPr>
        <w:spacing w:before="100" w:after="100" w:line="240"/>
        <w:ind w:right="0" w:left="480" w:hanging="480"/>
        <w:jc w:val="left"/>
        <w:rPr>
          <w:rFonts w:ascii="Times New Roman" w:hAnsi="Times New Roman" w:cs="Times New Roman" w:eastAsia="Times New Roman"/>
          <w:color w:val="auto"/>
          <w:spacing w:val="0"/>
          <w:position w:val="0"/>
          <w:sz w:val="24"/>
          <w:shd w:fill="auto" w:val="clear"/>
        </w:rPr>
      </w:pPr>
    </w:p>
    <w:p>
      <w:pPr>
        <w:spacing w:before="100" w:after="10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Footnotes</w:t>
      </w:r>
    </w:p>
    <w:p>
      <w:pPr>
        <w:numPr>
          <w:ilvl w:val="0"/>
          <w:numId w:val="23"/>
        </w:numPr>
        <w:spacing w:before="0" w:after="200" w:line="48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Incidentally, and consistent with the stress generation hypothesis, when this analysis was repeated with negative independent events as the criterion variable, negative inferential styles were not found to be a significant predictor (</w:t>
      </w:r>
      <w:r>
        <w:rPr>
          <w:rFonts w:ascii="Times New Roman" w:hAnsi="Times New Roman" w:cs="Times New Roman" w:eastAsia="Times New Roman"/>
          <w:i/>
          <w:color w:val="auto"/>
          <w:spacing w:val="0"/>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 = 0.006, </w:t>
      </w:r>
      <w:r>
        <w:rPr>
          <w:rFonts w:ascii="Times New Roman" w:hAnsi="Times New Roman" w:cs="Times New Roman" w:eastAsia="Times New Roman"/>
          <w:i/>
          <w:color w:val="auto"/>
          <w:spacing w:val="0"/>
          <w:position w:val="0"/>
          <w:sz w:val="24"/>
          <w:shd w:fill="auto" w:val="clear"/>
        </w:rPr>
        <w:t xml:space="preserve">S.E.</w:t>
      </w:r>
      <w:r>
        <w:rPr>
          <w:rFonts w:ascii="Times New Roman" w:hAnsi="Times New Roman" w:cs="Times New Roman" w:eastAsia="Times New Roman"/>
          <w:color w:val="auto"/>
          <w:spacing w:val="0"/>
          <w:position w:val="0"/>
          <w:sz w:val="24"/>
          <w:shd w:fill="auto" w:val="clear"/>
        </w:rPr>
        <w:t xml:space="preserve"> = 0.004, </w:t>
      </w:r>
      <w:r>
        <w:rPr>
          <w:rFonts w:ascii="Times New Roman" w:hAnsi="Times New Roman" w:cs="Times New Roman" w:eastAsia="Times New Roman"/>
          <w:i/>
          <w:color w:val="auto"/>
          <w:spacing w:val="0"/>
          <w:position w:val="0"/>
          <w:sz w:val="24"/>
          <w:shd w:fill="auto" w:val="clear"/>
        </w:rPr>
        <w:t xml:space="preserve">P </w:t>
      </w:r>
      <w:r>
        <w:rPr>
          <w:rFonts w:ascii="Times New Roman" w:hAnsi="Times New Roman" w:cs="Times New Roman" w:eastAsia="Times New Roman"/>
          <w:color w:val="auto"/>
          <w:spacing w:val="0"/>
          <w:position w:val="0"/>
          <w:sz w:val="24"/>
          <w:shd w:fill="auto" w:val="clear"/>
        </w:rPr>
        <w:t xml:space="preserve">&gt; 0.05).</w:t>
      </w:r>
    </w:p>
  </w:body>
</w:document>
</file>

<file path=word/numbering.xml><?xml version="1.0" encoding="utf-8"?>
<w:numbering xmlns:w="http://schemas.openxmlformats.org/wordprocessingml/2006/main">
  <w:abstractNum w:abstractNumId="0">
    <w:lvl w:ilvl="0">
      <w:start w:val="1"/>
      <w:numFmt w:val="bullet"/>
      <w:lvlText w:val="•"/>
    </w:lvl>
  </w:abstractNum>
  <w:num w:numId="2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